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180" w:type="dxa"/>
          <w:left w:w="180" w:type="dxa"/>
          <w:bottom w:w="180" w:type="dxa"/>
          <w:right w:w="180" w:type="dxa"/>
        </w:tblCellMar>
        <w:tblLook w:val="04A0" w:firstRow="1" w:lastRow="0" w:firstColumn="1" w:lastColumn="0" w:noHBand="0" w:noVBand="1"/>
      </w:tblPr>
      <w:tblGrid>
        <w:gridCol w:w="9405"/>
      </w:tblGrid>
      <w:tr w:rsidR="00B427CF" w:rsidRPr="00B427CF" w:rsidTr="00B427CF">
        <w:trPr>
          <w:trHeight w:val="795"/>
          <w:tblCellSpacing w:w="0" w:type="dxa"/>
          <w:jc w:val="center"/>
        </w:trPr>
        <w:tc>
          <w:tcPr>
            <w:tcW w:w="8325" w:type="dxa"/>
            <w:shd w:val="clear" w:color="auto" w:fill="4A99DB"/>
            <w:vAlign w:val="center"/>
            <w:hideMark/>
          </w:tcPr>
          <w:p w:rsidR="00B427CF" w:rsidRPr="00B427CF" w:rsidRDefault="00B427CF" w:rsidP="00B427CF">
            <w:pPr>
              <w:spacing w:after="0" w:line="480" w:lineRule="atLeast"/>
              <w:jc w:val="center"/>
              <w:rPr>
                <w:rFonts w:ascii="Gill Sans MT" w:eastAsia="Times New Roman" w:hAnsi="Gill Sans MT" w:cs="Arial"/>
                <w:sz w:val="48"/>
                <w:szCs w:val="48"/>
              </w:rPr>
            </w:pPr>
            <w:r w:rsidRPr="00B427CF">
              <w:rPr>
                <w:rFonts w:ascii="Gill Sans MT" w:eastAsia="Times New Roman" w:hAnsi="Gill Sans MT" w:cs="Arial"/>
                <w:b/>
                <w:bCs/>
                <w:color w:val="680325"/>
                <w:sz w:val="48"/>
                <w:szCs w:val="48"/>
              </w:rPr>
              <w:t>Journey Into Knowing Jesus</w:t>
            </w:r>
          </w:p>
        </w:tc>
      </w:tr>
      <w:tr w:rsidR="00B427CF" w:rsidRPr="00B427CF" w:rsidTr="00B427CF">
        <w:trPr>
          <w:tblCellSpacing w:w="0" w:type="dxa"/>
          <w:jc w:val="center"/>
        </w:trPr>
        <w:tc>
          <w:tcPr>
            <w:tcW w:w="0" w:type="auto"/>
            <w:shd w:val="clear" w:color="auto" w:fill="FFFFFF"/>
            <w:vAlign w:val="center"/>
            <w:hideMark/>
          </w:tcPr>
          <w:p w:rsidR="00B427CF" w:rsidRPr="00B427CF" w:rsidRDefault="00B427CF" w:rsidP="00B427CF">
            <w:pPr>
              <w:spacing w:before="100" w:beforeAutospacing="1" w:after="100" w:afterAutospacing="1" w:line="240" w:lineRule="atLeast"/>
              <w:rPr>
                <w:rFonts w:ascii="Arial" w:eastAsia="Times New Roman" w:hAnsi="Arial" w:cs="Arial"/>
                <w:sz w:val="24"/>
                <w:szCs w:val="24"/>
              </w:rPr>
            </w:pPr>
            <w:r w:rsidRPr="00B427CF">
              <w:rPr>
                <w:rFonts w:ascii="Arial" w:eastAsia="Times New Roman" w:hAnsi="Arial" w:cs="Arial"/>
                <w:noProof/>
                <w:sz w:val="24"/>
                <w:szCs w:val="24"/>
              </w:rPr>
              <w:drawing>
                <wp:anchor distT="0" distB="0" distL="0" distR="0" simplePos="0" relativeHeight="251659264" behindDoc="0" locked="0" layoutInCell="1" allowOverlap="0" wp14:anchorId="038F03D2" wp14:editId="2092508E">
                  <wp:simplePos x="0" y="0"/>
                  <wp:positionH relativeFrom="column">
                    <wp:align>left</wp:align>
                  </wp:positionH>
                  <wp:positionV relativeFrom="line">
                    <wp:posOffset>0</wp:posOffset>
                  </wp:positionV>
                  <wp:extent cx="1552575" cy="1866900"/>
                  <wp:effectExtent l="0" t="0" r="9525" b="0"/>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7CF">
              <w:rPr>
                <w:rFonts w:ascii="Verdana" w:eastAsia="Times New Roman" w:hAnsi="Verdana" w:cs="Arial"/>
                <w:b/>
                <w:bCs/>
                <w:sz w:val="20"/>
                <w:szCs w:val="20"/>
              </w:rPr>
              <w:t>No book in the Bible helps us get to know Jesus better than the </w:t>
            </w:r>
            <w:r w:rsidRPr="00B427CF">
              <w:rPr>
                <w:rFonts w:ascii="Verdana" w:eastAsia="Times New Roman" w:hAnsi="Verdana" w:cs="Arial"/>
                <w:b/>
                <w:bCs/>
                <w:color w:val="680325"/>
                <w:sz w:val="20"/>
                <w:szCs w:val="20"/>
              </w:rPr>
              <w:t>gospel of John</w:t>
            </w:r>
            <w:r w:rsidRPr="00B427CF">
              <w:rPr>
                <w:rFonts w:ascii="Verdana" w:eastAsia="Times New Roman" w:hAnsi="Verdana" w:cs="Arial"/>
                <w:b/>
                <w:bCs/>
                <w:sz w:val="20"/>
                <w:szCs w:val="20"/>
              </w:rPr>
              <w:t>. John didn't write his gospel to give us a lot of facts about Jesus, but so we can get to know Him and have a personal relationship with Him.</w:t>
            </w:r>
          </w:p>
          <w:p w:rsidR="00B427CF" w:rsidRPr="00B427CF" w:rsidRDefault="00B427CF" w:rsidP="00B427CF">
            <w:pPr>
              <w:spacing w:before="100" w:beforeAutospacing="1" w:after="100" w:afterAutospacing="1" w:line="240" w:lineRule="atLeast"/>
              <w:rPr>
                <w:rFonts w:ascii="Arial" w:eastAsia="Times New Roman" w:hAnsi="Arial" w:cs="Arial"/>
                <w:sz w:val="24"/>
                <w:szCs w:val="24"/>
              </w:rPr>
            </w:pPr>
            <w:r w:rsidRPr="00B427CF">
              <w:rPr>
                <w:rFonts w:ascii="Verdana" w:eastAsia="Times New Roman" w:hAnsi="Verdana" w:cs="Arial"/>
                <w:b/>
                <w:bCs/>
                <w:sz w:val="20"/>
                <w:szCs w:val="20"/>
              </w:rPr>
              <w:t>Lesson titles include: </w:t>
            </w:r>
            <w:r w:rsidRPr="00B427CF">
              <w:rPr>
                <w:rFonts w:ascii="Verdana" w:eastAsia="Times New Roman" w:hAnsi="Verdana" w:cs="Arial"/>
                <w:b/>
                <w:bCs/>
                <w:i/>
                <w:iCs/>
                <w:sz w:val="20"/>
                <w:szCs w:val="20"/>
              </w:rPr>
              <w:t>How Jesus Can Change You, Receiving a New Beginning, When You've Been Bad, Becoming a Bold Believer, Improving Your Spiritual Sight, Experiencing Resurrection Power, How To Please Jesus, Making Fear Disappear, The Ministry of the Holy Spirit, Benefits of Believing, Learning From the Shadow of the Cross, When Your Faith Falters, </w:t>
            </w:r>
            <w:r w:rsidRPr="00B427CF">
              <w:rPr>
                <w:rFonts w:ascii="Verdana" w:eastAsia="Times New Roman" w:hAnsi="Verdana" w:cs="Arial"/>
                <w:b/>
                <w:bCs/>
                <w:sz w:val="20"/>
                <w:szCs w:val="20"/>
              </w:rPr>
              <w:t>etc.</w:t>
            </w:r>
          </w:p>
        </w:tc>
      </w:tr>
    </w:tbl>
    <w:p w:rsidR="000D2789" w:rsidRDefault="000D2789">
      <w:bookmarkStart w:id="0" w:name="_GoBack"/>
      <w:bookmarkEnd w:id="0"/>
    </w:p>
    <w:sectPr w:rsidR="000D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CF"/>
    <w:rsid w:val="000D2789"/>
    <w:rsid w:val="00B4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2014-09-17T02:02:00Z</dcterms:created>
  <dcterms:modified xsi:type="dcterms:W3CDTF">2014-09-17T02:02:00Z</dcterms:modified>
</cp:coreProperties>
</file>